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6E00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Załącznik nr 3 do zapytania ofertowego</w:t>
      </w:r>
    </w:p>
    <w:p w14:paraId="68836E01" w14:textId="77777777" w:rsidR="004E2E2F" w:rsidRDefault="004E2E2F">
      <w:pPr>
        <w:spacing w:after="120"/>
        <w:jc w:val="center"/>
      </w:pPr>
    </w:p>
    <w:p w14:paraId="68836E02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UMOWA NR </w:t>
      </w:r>
      <w:r>
        <w:rPr>
          <w:rFonts w:ascii="Times New Roman" w:hAnsi="Times New Roman"/>
        </w:rPr>
        <w:t>…./………. /2025</w:t>
      </w:r>
    </w:p>
    <w:p w14:paraId="68836E03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04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 dniu ………………… r. w Toruniu pomiędzy </w:t>
      </w:r>
    </w:p>
    <w:p w14:paraId="68836E05" w14:textId="77777777" w:rsidR="004E2E2F" w:rsidRDefault="003F3135">
      <w:pPr>
        <w:pStyle w:val="DomylneA"/>
        <w:widowControl w:val="0"/>
        <w:spacing w:after="120" w:line="278" w:lineRule="exact"/>
        <w:ind w:left="7" w:hanging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„Daj Szansę” Fundacja na Rzecz Rozwoju Dzieci Niepełnosprawnych z siedzibą przy ul. Piskorskiej 1, 87-100 Toruń, NIP 879-17-46-182, REGON 870180675; KRS 0000023710, zarejestrowana w Sądzie Rejonowym w Toruniu, reprezentowaną przez:</w:t>
      </w:r>
    </w:p>
    <w:p w14:paraId="68836E06" w14:textId="77777777" w:rsidR="004E2E2F" w:rsidRDefault="003F3135">
      <w:pPr>
        <w:pStyle w:val="DomylneA"/>
        <w:widowControl w:val="0"/>
        <w:spacing w:after="120" w:line="278" w:lineRule="exact"/>
        <w:ind w:left="7" w:hanging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</w:t>
      </w:r>
    </w:p>
    <w:p w14:paraId="68836E07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zwana dalej „Zamawiającym”</w:t>
      </w:r>
    </w:p>
    <w:p w14:paraId="68836E08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14:paraId="68836E09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……………………………….</w:t>
      </w:r>
    </w:p>
    <w:p w14:paraId="68836E0A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zwanym dalej "Wykonawcą</w:t>
      </w:r>
      <w:r>
        <w:rPr>
          <w:rFonts w:ascii="Times New Roman" w:hAnsi="Times New Roman"/>
          <w:lang w:val="ru-RU"/>
        </w:rPr>
        <w:t>"</w:t>
      </w:r>
    </w:p>
    <w:p w14:paraId="68836E0B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0C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została zawarta umowa następującej treś</w:t>
      </w:r>
      <w:r w:rsidRPr="00101E86">
        <w:rPr>
          <w:rFonts w:ascii="Times New Roman" w:hAnsi="Times New Roman"/>
        </w:rPr>
        <w:t>ci:</w:t>
      </w:r>
    </w:p>
    <w:p w14:paraId="68836E0D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0E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 1</w:t>
      </w:r>
    </w:p>
    <w:p w14:paraId="68836E0F" w14:textId="77777777" w:rsidR="004E2E2F" w:rsidRDefault="003F3135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przyjmuje do wykonania roboty budowlane polegające na:</w:t>
      </w:r>
    </w:p>
    <w:p w14:paraId="68836E10" w14:textId="25980ADB" w:rsidR="004E2E2F" w:rsidRPr="00101E86" w:rsidRDefault="003F3135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101E86">
        <w:rPr>
          <w:rFonts w:ascii="Times New Roman" w:hAnsi="Times New Roman"/>
        </w:rPr>
        <w:t>remon</w:t>
      </w:r>
      <w:r>
        <w:rPr>
          <w:rFonts w:ascii="Times New Roman" w:hAnsi="Times New Roman"/>
        </w:rPr>
        <w:t>cie nawierzchni parkingu z kostki brukowej na potrzeby Fundacji „Daj Szansę”</w:t>
      </w:r>
      <w:r w:rsidR="00101E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 ul. Piskorskiej 11 w Toruniu - „Część 1 zamówienia”;</w:t>
      </w:r>
    </w:p>
    <w:p w14:paraId="68836E11" w14:textId="54E54A1A" w:rsidR="004E2E2F" w:rsidRDefault="003F3135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remoncie nawierzchni chodnika z kostki brukowej wraz z montaż</w:t>
      </w:r>
      <w:r>
        <w:rPr>
          <w:rFonts w:ascii="Times New Roman" w:hAnsi="Times New Roman"/>
          <w:lang w:val="pt-PT"/>
        </w:rPr>
        <w:t>em p</w:t>
      </w:r>
      <w:proofErr w:type="spellStart"/>
      <w:r>
        <w:rPr>
          <w:rFonts w:ascii="Times New Roman" w:hAnsi="Times New Roman"/>
        </w:rPr>
        <w:t>łyt</w:t>
      </w:r>
      <w:proofErr w:type="spellEnd"/>
      <w:r>
        <w:rPr>
          <w:rFonts w:ascii="Times New Roman" w:hAnsi="Times New Roman"/>
        </w:rPr>
        <w:t xml:space="preserve"> ostrzegawczych i prowadzących w celu dostosowania dla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niewidomych i niedowidzących na potrzeby Fundacji „Daj Szansę”</w:t>
      </w:r>
      <w:r w:rsidR="00101E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 ul. Piskorskiej 11 w Toruniu - „Część 2 zamówienia”.</w:t>
      </w:r>
    </w:p>
    <w:p w14:paraId="68836E12" w14:textId="77777777" w:rsidR="004E2E2F" w:rsidRDefault="004E2E2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68836E13" w14:textId="77777777" w:rsidR="004E2E2F" w:rsidRDefault="003F3135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Roboty budowlane wskazane w ust. 1 realizowane są w ramach zadania dofinansowanego ze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Państwowego Funduszu Rehabilitacji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Niepełnosprawnych, stąd jej wykonanie ograniczone jest warunkami wynikającymi z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powszechnych oraz </w:t>
      </w:r>
      <w:proofErr w:type="spellStart"/>
      <w:r>
        <w:rPr>
          <w:rFonts w:ascii="Times New Roman" w:hAnsi="Times New Roman"/>
        </w:rPr>
        <w:t>um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wzajemnych związanych z dofinansowaniem zadania ze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publicznych.  </w:t>
      </w:r>
    </w:p>
    <w:p w14:paraId="68836E14" w14:textId="77777777" w:rsidR="004E2E2F" w:rsidRDefault="003F3135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Roboty budowlane będące przedmiotem umowy muszą być wykonane zgodnie z dokumentacją zamówienia, w szczególności opisem przedmiotu zamówienia, w tym przedmiarem robót </w:t>
      </w:r>
      <w:r>
        <w:rPr>
          <w:rFonts w:ascii="Times New Roman" w:hAnsi="Times New Roman"/>
        </w:rPr>
        <w:lastRenderedPageBreak/>
        <w:t xml:space="preserve">stanowiących integralną część umowy w zakresie wynikającym z Zapytania ofertowego i z oferty Wykonawcy wraz z załącznikami (w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kosztorysem ofertowym) stanowiącymi załącznik do niniejszej umowy i stanowiącymi jej integralną część, zgodnie z obowiązującymi przepisami, normami, wiedzą techniczną oraz na ustalonych niniejszą umową warunkach.</w:t>
      </w:r>
    </w:p>
    <w:p w14:paraId="68836E15" w14:textId="77777777" w:rsidR="004E2E2F" w:rsidRDefault="003F3135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niniejszej umowy musi być oddany Zamawiającemu w stanie nadającym się bezpośrednio  do  użytkowania,  po  zakończeniu  odbioru  technicznego  w  obecności Zamawiającego w zakresie objętym ofertą.</w:t>
      </w:r>
    </w:p>
    <w:p w14:paraId="68836E16" w14:textId="77777777" w:rsidR="004E2E2F" w:rsidRDefault="003F3135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oświadcza, że posiada prawo do dysponowania nieruchomością na cele budowlane.</w:t>
      </w:r>
    </w:p>
    <w:p w14:paraId="68836E17" w14:textId="77777777" w:rsidR="004E2E2F" w:rsidRDefault="003F3135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 oświadcza,  że  przed  złożeniem  oferty  Zamawiającemu  zapoznał   się z wszystkimi warunkami,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są niezbędne do wykonania przez niego przedmiotu umowy bez konieczności ponoszenia przez Zamawiającego jakichkolwiek dodatkowych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68836E18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19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§2</w:t>
      </w:r>
    </w:p>
    <w:p w14:paraId="68836E1A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Strony ustalają następujące terminy realizacji rob</w:t>
      </w:r>
      <w:r>
        <w:rPr>
          <w:rFonts w:ascii="Times New Roman" w:hAnsi="Times New Roman"/>
          <w:lang w:val="es-ES_tradnl"/>
        </w:rPr>
        <w:t>ó</w:t>
      </w:r>
      <w:r w:rsidRPr="00101E86">
        <w:rPr>
          <w:rFonts w:ascii="Times New Roman" w:hAnsi="Times New Roman"/>
        </w:rPr>
        <w:t>t:</w:t>
      </w:r>
    </w:p>
    <w:p w14:paraId="68836E1B" w14:textId="77777777" w:rsidR="004E2E2F" w:rsidRDefault="003F3135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Część 1 zamówienia:</w:t>
      </w:r>
    </w:p>
    <w:p w14:paraId="68836E1C" w14:textId="77777777" w:rsidR="004E2E2F" w:rsidRDefault="003F3135">
      <w:pPr>
        <w:spacing w:after="120"/>
        <w:ind w:left="56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1) termin rozpoczęcia - w terminie 3 dni od dnia zawarcia umowy;</w:t>
      </w:r>
    </w:p>
    <w:p w14:paraId="68836E1D" w14:textId="39AB71B2" w:rsidR="004E2E2F" w:rsidRDefault="003F3135">
      <w:pPr>
        <w:spacing w:after="120"/>
        <w:ind w:left="56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2) termin zakończenia – do 3</w:t>
      </w:r>
      <w:r w:rsidR="004E13CC">
        <w:rPr>
          <w:rFonts w:ascii="Times New Roman" w:hAnsi="Times New Roman"/>
        </w:rPr>
        <w:t xml:space="preserve">1 lipca </w:t>
      </w:r>
      <w:r>
        <w:rPr>
          <w:rFonts w:ascii="Times New Roman" w:hAnsi="Times New Roman"/>
        </w:rPr>
        <w:t>2025r.;</w:t>
      </w:r>
    </w:p>
    <w:p w14:paraId="68836E1E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1F" w14:textId="77777777" w:rsidR="004E2E2F" w:rsidRDefault="003F3135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Część 2 zamówienia:</w:t>
      </w:r>
    </w:p>
    <w:p w14:paraId="68836E20" w14:textId="18171926" w:rsidR="004E2E2F" w:rsidRDefault="003F3135">
      <w:pPr>
        <w:spacing w:after="120"/>
        <w:ind w:left="56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termin </w:t>
      </w:r>
      <w:proofErr w:type="spellStart"/>
      <w:r>
        <w:rPr>
          <w:rFonts w:ascii="Times New Roman" w:hAnsi="Times New Roman"/>
        </w:rPr>
        <w:t>rozpoczę</w:t>
      </w:r>
      <w:proofErr w:type="spellEnd"/>
      <w:r>
        <w:rPr>
          <w:rFonts w:ascii="Times New Roman" w:hAnsi="Times New Roman"/>
          <w:lang w:val="es-ES_tradnl"/>
        </w:rPr>
        <w:t xml:space="preserve">cia - </w:t>
      </w:r>
      <w:r>
        <w:rPr>
          <w:rFonts w:ascii="Times New Roman" w:hAnsi="Times New Roman"/>
        </w:rPr>
        <w:t>1 sierpnia 2025 r.;</w:t>
      </w:r>
    </w:p>
    <w:p w14:paraId="68836E21" w14:textId="78B3CAB0" w:rsidR="004E2E2F" w:rsidRDefault="003F3135">
      <w:pPr>
        <w:spacing w:after="120"/>
        <w:ind w:left="56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2) termin zakończenia – 31 sierpnia 2025r.</w:t>
      </w:r>
    </w:p>
    <w:p w14:paraId="68836E22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23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§3</w:t>
      </w:r>
    </w:p>
    <w:p w14:paraId="68836E24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Wykonawca zobowiązuje się wykonać przedmiot umowy, określony w § 1 umowy:</w:t>
      </w:r>
    </w:p>
    <w:p w14:paraId="68836E25" w14:textId="77777777" w:rsidR="004E2E2F" w:rsidRDefault="003F3135">
      <w:pPr>
        <w:spacing w:after="12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1) zgodnie z:</w:t>
      </w:r>
    </w:p>
    <w:p w14:paraId="68836E26" w14:textId="77777777" w:rsidR="004E2E2F" w:rsidRDefault="003F3135">
      <w:pPr>
        <w:spacing w:after="120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warunkami   wynikającymi   z   obowiązujących  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  technicznych   i   Prawa budowlanego,</w:t>
      </w:r>
    </w:p>
    <w:p w14:paraId="68836E27" w14:textId="77777777" w:rsidR="004E2E2F" w:rsidRDefault="003F3135">
      <w:pPr>
        <w:spacing w:after="120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wymaganiami   wynikającymi   z   obowiązujących   Polskich   Norm,   przenoszących europejskie normy zharmonizowane,</w:t>
      </w:r>
    </w:p>
    <w:p w14:paraId="68836E28" w14:textId="77777777" w:rsidR="004E2E2F" w:rsidRDefault="003F3135">
      <w:pPr>
        <w:spacing w:after="120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c) zasadami rzetelnej wiedzy technicznej, sztuki budowlanej ustalonymi zwyczajami oraz wytycznymi i zaleceniami Zamawiającego, przy pomocy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posiadających odpowiednie kwalifikacje, przeszkolonych w zakresie bhp i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przeciwpożarowych oraz wyposażonych w odpowiedni sprzęt i odzież,</w:t>
      </w:r>
    </w:p>
    <w:p w14:paraId="68836E29" w14:textId="77777777" w:rsidR="004E2E2F" w:rsidRDefault="003F3135">
      <w:pPr>
        <w:spacing w:after="12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2) z materiałów,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jakość winna odpowiadać wymogom </w:t>
      </w:r>
      <w:proofErr w:type="spellStart"/>
      <w:r>
        <w:rPr>
          <w:rFonts w:ascii="Times New Roman" w:hAnsi="Times New Roman"/>
        </w:rPr>
        <w:t>wyrob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dopuszczonych do stosowania w budownictwie, zgodnie z art. 10 ustawy z dnia 07 lipca 1994 roku Prawo budowlane oraz wymaganiom określonym w opisie przedmiotu zamówienia. Wykonawca bierze całkowitą odpowiedzialność za dostarczone przez siebie materiały, użyte do realizacji przedmiotu umowy. Wykonawca ma obowiązek na każde żądanie Zamawiającego przedstawić świadectwo jakoś</w:t>
      </w:r>
      <w:r w:rsidRPr="00101E86">
        <w:rPr>
          <w:rFonts w:ascii="Times New Roman" w:hAnsi="Times New Roman"/>
        </w:rPr>
        <w:t>ci materia</w:t>
      </w:r>
      <w:r>
        <w:rPr>
          <w:rFonts w:ascii="Times New Roman" w:hAnsi="Times New Roman"/>
        </w:rPr>
        <w:t>łu, certyfikat na znak bezpieczeństwa, deklarację zgodności z Polską Normą,</w:t>
      </w:r>
    </w:p>
    <w:p w14:paraId="68836E2A" w14:textId="776E9704" w:rsidR="004E2E2F" w:rsidRDefault="003F3135" w:rsidP="00E71B3D">
      <w:pPr>
        <w:pStyle w:val="Bodytext2"/>
        <w:tabs>
          <w:tab w:val="left" w:pos="567"/>
          <w:tab w:val="left" w:pos="567"/>
        </w:tabs>
        <w:spacing w:after="120"/>
        <w:ind w:left="567" w:hanging="283"/>
      </w:pPr>
      <w:r>
        <w:t xml:space="preserve">3) ze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lnym</w:t>
      </w:r>
      <w:proofErr w:type="spellEnd"/>
      <w:r>
        <w:t xml:space="preserve"> uwzględnieniem przepis</w:t>
      </w:r>
      <w:r>
        <w:rPr>
          <w:lang w:val="es-ES_tradnl"/>
        </w:rPr>
        <w:t>ó</w:t>
      </w:r>
      <w:r>
        <w:t>w dotyczących os</w:t>
      </w:r>
      <w:r>
        <w:rPr>
          <w:lang w:val="es-ES_tradnl"/>
        </w:rPr>
        <w:t>ó</w:t>
      </w:r>
      <w:r>
        <w:t xml:space="preserve">b niepełnosprawnych w zakresie dotyczącym przedmiotu umowy (uwzględniając warunki dostępności dla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grup os</w:t>
      </w:r>
      <w:r>
        <w:rPr>
          <w:lang w:val="es-ES_tradnl"/>
        </w:rPr>
        <w:t>ó</w:t>
      </w:r>
      <w:r>
        <w:t xml:space="preserve">b niepełnosprawnych m.in. z dysfunkcją narządu ruchu, słuchu czy wzroku, określone szczegółowo w rozporządzeniu Ministra Infrastruktury z dnia 12 kwietnia 2002r. w sprawie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technicznych, jakim powinny odpowiadać budynki i ich usytuowanie (Dz.U. z 2022r. </w:t>
      </w:r>
      <w:proofErr w:type="spellStart"/>
      <w:r>
        <w:t>poz</w:t>
      </w:r>
      <w:proofErr w:type="spellEnd"/>
      <w:r>
        <w:t xml:space="preserve"> 1225 z </w:t>
      </w:r>
      <w:proofErr w:type="spellStart"/>
      <w:r>
        <w:t>późn</w:t>
      </w:r>
      <w:proofErr w:type="spellEnd"/>
      <w:r>
        <w:t>. zm.)</w:t>
      </w:r>
      <w:r w:rsidR="00E71B3D">
        <w:t xml:space="preserve"> oraz zgodnie z </w:t>
      </w:r>
      <w:r w:rsidR="006311CD">
        <w:t>U</w:t>
      </w:r>
      <w:r w:rsidR="00E71B3D">
        <w:t>stawą z dnia 19 lipca 2019 r. o zapewnianiu dostępności osobom ze szczególnymi potrzebami.</w:t>
      </w:r>
    </w:p>
    <w:p w14:paraId="68836E2B" w14:textId="77777777" w:rsidR="004E2E2F" w:rsidRDefault="003F3135">
      <w:pPr>
        <w:spacing w:after="12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.</w:t>
      </w:r>
    </w:p>
    <w:p w14:paraId="68836E2C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§4</w:t>
      </w:r>
    </w:p>
    <w:p w14:paraId="68836E2D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Do </w:t>
      </w:r>
      <w:proofErr w:type="spellStart"/>
      <w:r>
        <w:rPr>
          <w:rFonts w:ascii="Times New Roman" w:hAnsi="Times New Roman"/>
        </w:rPr>
        <w:t>obowiązk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Wykonawcy w ramach niniejszej umowy należy:</w:t>
      </w:r>
    </w:p>
    <w:p w14:paraId="68836E2E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przedstawienie planu organizacji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t,</w:t>
      </w:r>
    </w:p>
    <w:p w14:paraId="68836E2F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pełnienie nadzoru nad przekazanym terenem,</w:t>
      </w:r>
    </w:p>
    <w:p w14:paraId="68836E30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urządzenie własnym kosztem i staraniem zaplecza budowy i ponoszenie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jego utrzymania,  jak  r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wnież</w:t>
      </w:r>
      <w:proofErr w:type="spellEnd"/>
      <w:r>
        <w:rPr>
          <w:rFonts w:ascii="Times New Roman" w:hAnsi="Times New Roman"/>
        </w:rPr>
        <w:t xml:space="preserve"> 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 utrzymania  i  konserwacji  wszystkich  urządzeń i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tymczasowych na placu budowy (w tym koszty zabezpieczenia oraz ochrony mienia 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znajdujących się na terenie budowy),</w:t>
      </w:r>
    </w:p>
    <w:p w14:paraId="68836E31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zabezpieczenie we własnym zakresie </w:t>
      </w:r>
      <w:proofErr w:type="spellStart"/>
      <w:r>
        <w:rPr>
          <w:rFonts w:ascii="Times New Roman" w:hAnsi="Times New Roman"/>
        </w:rPr>
        <w:t>warunk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socjalnych i innych przepisanych prawem </w:t>
      </w:r>
      <w:proofErr w:type="spellStart"/>
      <w:r>
        <w:rPr>
          <w:rFonts w:ascii="Times New Roman" w:hAnsi="Times New Roman"/>
        </w:rPr>
        <w:t>warunk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świadczeń swoich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 Z tego tytułu wykonawca nie będzie wysuwał żadnych roszczeń wobec Zamawiającego,</w:t>
      </w:r>
    </w:p>
    <w:p w14:paraId="68836E32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likwidacja placu budowy i zaplecza bezzwłocznie po zakończeniu prac, lecz nie później niż 3 dni od daty dokonania odbioru końcowego,</w:t>
      </w:r>
    </w:p>
    <w:p w14:paraId="68836E33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ubezpieczenie budowy od ryzyka utraty lub uszkodzenia przedmiotu </w:t>
      </w:r>
      <w:proofErr w:type="spellStart"/>
      <w:r>
        <w:rPr>
          <w:rFonts w:ascii="Times New Roman" w:hAnsi="Times New Roman"/>
        </w:rPr>
        <w:t>zam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>,</w:t>
      </w:r>
    </w:p>
    <w:p w14:paraId="68836E34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przejęcie pełnej odpowiedzialności za: </w:t>
      </w:r>
    </w:p>
    <w:p w14:paraId="68836E35" w14:textId="77777777" w:rsidR="004E2E2F" w:rsidRDefault="003F3135">
      <w:pPr>
        <w:pStyle w:val="Akapitzlist"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a) odpowiedzialność za szkody i następstwa nieszczęśliwych </w:t>
      </w:r>
      <w:proofErr w:type="spellStart"/>
      <w:r>
        <w:rPr>
          <w:rFonts w:ascii="Times New Roman" w:hAnsi="Times New Roman"/>
        </w:rPr>
        <w:t>wypadk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dotyczących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trzecich przebywających w rejonie prowadzonych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t,</w:t>
      </w:r>
    </w:p>
    <w:p w14:paraId="68836E36" w14:textId="77777777" w:rsidR="004E2E2F" w:rsidRDefault="003F3135">
      <w:pPr>
        <w:pStyle w:val="Akapitzlist"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szkody wynikające ze zniszczenia oraz innych zdarzeń w odniesieniu do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t,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materiałów, sprzętu i innego mienia, będące skutkiem prowadzenia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podczas realizacji przedmiotu umowy,</w:t>
      </w:r>
    </w:p>
    <w:p w14:paraId="68836E37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ponoszenie   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   wykonania    i    bieżącego    utrzymania    dr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g    wewnętrznych i zewnętrznych, a także ogrodzenia, chodnik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kładek oraz właściwe ich oznakowanie,</w:t>
      </w:r>
    </w:p>
    <w:p w14:paraId="68836E38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utrzymanie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lnego</w:t>
      </w:r>
      <w:proofErr w:type="spellEnd"/>
      <w:r>
        <w:rPr>
          <w:rFonts w:ascii="Times New Roman" w:hAnsi="Times New Roman"/>
        </w:rPr>
        <w:t xml:space="preserve"> porządku na budowie,</w:t>
      </w:r>
    </w:p>
    <w:p w14:paraId="68836E39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pokrywanie wszystkich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i opłat koniecznych do wykonania przedmiotu umowy, a w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za energię elektryczną, wodę (instalacji licznik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zużycia wody i energii elektrycznej), itp.,</w:t>
      </w:r>
    </w:p>
    <w:p w14:paraId="68836E3A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natychmiastowe   wykonanie   wszelkich  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  nie   będących przedmiotem   umowy, a koniecznych do wykonania ze względu na bezpieczeństwo lub zabezpieczenie przed awarią. Konieczność wykonania tych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zostanie potwierdzona wpisem do dziennika budowy a następnie poparta pisemnym zleceniem Zamawiającego,</w:t>
      </w:r>
    </w:p>
    <w:p w14:paraId="68836E3B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własnym kosztem i staraniem wszystkich wymaganych prawem </w:t>
      </w:r>
      <w:proofErr w:type="spellStart"/>
      <w:r>
        <w:rPr>
          <w:rFonts w:ascii="Times New Roman" w:hAnsi="Times New Roman"/>
        </w:rPr>
        <w:t>pr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i badań,</w:t>
      </w:r>
    </w:p>
    <w:p w14:paraId="68836E3C" w14:textId="77777777" w:rsidR="004E2E2F" w:rsidRDefault="003F3135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informowanie Zamawiającego o problemach lub okolicznościach mogących wpłynąć na jakość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lub opóźnienie terminu zakończenia przedmiotu umowy,</w:t>
      </w:r>
    </w:p>
    <w:p w14:paraId="68836E3D" w14:textId="3ABDB2E5" w:rsidR="004E2E2F" w:rsidRPr="0042321B" w:rsidRDefault="003F3135" w:rsidP="0042321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 w:rsidRPr="0042321B">
        <w:rPr>
          <w:rFonts w:ascii="Times New Roman" w:hAnsi="Times New Roman"/>
        </w:rPr>
        <w:t xml:space="preserve">umieszczenie na tablicy informacyjnej, o </w:t>
      </w:r>
      <w:proofErr w:type="spellStart"/>
      <w:r w:rsidRPr="0042321B">
        <w:rPr>
          <w:rFonts w:ascii="Times New Roman" w:hAnsi="Times New Roman"/>
        </w:rPr>
        <w:t>kt</w:t>
      </w:r>
      <w:proofErr w:type="spellEnd"/>
      <w:r w:rsidRPr="0042321B">
        <w:rPr>
          <w:rFonts w:ascii="Times New Roman" w:hAnsi="Times New Roman"/>
          <w:lang w:val="es-ES_tradnl"/>
        </w:rPr>
        <w:t>ó</w:t>
      </w:r>
      <w:r w:rsidRPr="0042321B">
        <w:rPr>
          <w:rFonts w:ascii="Times New Roman" w:hAnsi="Times New Roman"/>
        </w:rPr>
        <w:t xml:space="preserve">rej mowa w § 13 rozporządzenia Ministra Infrastruktury z 26 czerwca 2002 w sprawie dziennika budowy, montażu i </w:t>
      </w:r>
      <w:proofErr w:type="spellStart"/>
      <w:r w:rsidRPr="0042321B">
        <w:rPr>
          <w:rFonts w:ascii="Times New Roman" w:hAnsi="Times New Roman"/>
        </w:rPr>
        <w:t>rozbi</w:t>
      </w:r>
      <w:proofErr w:type="spellEnd"/>
      <w:r w:rsidRPr="0042321B">
        <w:rPr>
          <w:rFonts w:ascii="Times New Roman" w:hAnsi="Times New Roman"/>
          <w:lang w:val="es-ES_tradnl"/>
        </w:rPr>
        <w:t>ó</w:t>
      </w:r>
      <w:proofErr w:type="spellStart"/>
      <w:r w:rsidRPr="0042321B">
        <w:rPr>
          <w:rFonts w:ascii="Times New Roman" w:hAnsi="Times New Roman"/>
        </w:rPr>
        <w:t>rki</w:t>
      </w:r>
      <w:proofErr w:type="spellEnd"/>
      <w:r w:rsidRPr="0042321B">
        <w:rPr>
          <w:rFonts w:ascii="Times New Roman" w:hAnsi="Times New Roman"/>
        </w:rPr>
        <w:t xml:space="preserve">, tablicy informacyjnej oraz ogłoszenia zawierającego dane dotyczące bezpieczeństwa pracy i ochrony zdrowia, napisu: „Remont nawierzchni parkingu z kostki brukowej na potrzeby Fundacji „Daj </w:t>
      </w:r>
      <w:proofErr w:type="spellStart"/>
      <w:r w:rsidRPr="0042321B">
        <w:rPr>
          <w:rFonts w:ascii="Times New Roman" w:hAnsi="Times New Roman"/>
        </w:rPr>
        <w:t>Szansę”przy</w:t>
      </w:r>
      <w:proofErr w:type="spellEnd"/>
      <w:r w:rsidRPr="0042321B">
        <w:rPr>
          <w:rFonts w:ascii="Times New Roman" w:hAnsi="Times New Roman"/>
        </w:rPr>
        <w:t xml:space="preserve"> ul. Piskorskiej 11 w Toruniu realizowany przy udziale </w:t>
      </w:r>
      <w:proofErr w:type="spellStart"/>
      <w:r w:rsidRPr="0042321B">
        <w:rPr>
          <w:rFonts w:ascii="Times New Roman" w:hAnsi="Times New Roman"/>
        </w:rPr>
        <w:t>środk</w:t>
      </w:r>
      <w:proofErr w:type="spellEnd"/>
      <w:r w:rsidRPr="0042321B">
        <w:rPr>
          <w:rFonts w:ascii="Times New Roman" w:hAnsi="Times New Roman"/>
          <w:lang w:val="es-ES_tradnl"/>
        </w:rPr>
        <w:t>ó</w:t>
      </w:r>
      <w:r w:rsidRPr="0042321B">
        <w:rPr>
          <w:rFonts w:ascii="Times New Roman" w:hAnsi="Times New Roman"/>
        </w:rPr>
        <w:t>w Państwowego Funduszu Rehabilitacji Os</w:t>
      </w:r>
      <w:r w:rsidRPr="0042321B">
        <w:rPr>
          <w:rFonts w:ascii="Times New Roman" w:hAnsi="Times New Roman"/>
          <w:lang w:val="es-ES_tradnl"/>
        </w:rPr>
        <w:t>ó</w:t>
      </w:r>
      <w:r w:rsidRPr="0042321B">
        <w:rPr>
          <w:rFonts w:ascii="Times New Roman" w:hAnsi="Times New Roman"/>
        </w:rPr>
        <w:t xml:space="preserve">b Niepełnosprawnych - w zakresie Części 1 zamówienia, lub  „Remont nawierzchni parkingu z kostki brukowej na potrzeby Fundacji „Daj </w:t>
      </w:r>
      <w:proofErr w:type="spellStart"/>
      <w:r w:rsidRPr="0042321B">
        <w:rPr>
          <w:rFonts w:ascii="Times New Roman" w:hAnsi="Times New Roman"/>
        </w:rPr>
        <w:t>Szansę”przy</w:t>
      </w:r>
      <w:proofErr w:type="spellEnd"/>
      <w:r w:rsidRPr="0042321B">
        <w:rPr>
          <w:rFonts w:ascii="Times New Roman" w:hAnsi="Times New Roman"/>
        </w:rPr>
        <w:t xml:space="preserve"> ul. Piskorskiej 11 w Toruniu realizowany przy udziale </w:t>
      </w:r>
      <w:proofErr w:type="spellStart"/>
      <w:r w:rsidRPr="0042321B">
        <w:rPr>
          <w:rFonts w:ascii="Times New Roman" w:hAnsi="Times New Roman"/>
        </w:rPr>
        <w:t>środk</w:t>
      </w:r>
      <w:proofErr w:type="spellEnd"/>
      <w:r w:rsidRPr="0042321B">
        <w:rPr>
          <w:rFonts w:ascii="Times New Roman" w:hAnsi="Times New Roman"/>
          <w:lang w:val="es-ES_tradnl"/>
        </w:rPr>
        <w:t>ó</w:t>
      </w:r>
      <w:r w:rsidRPr="0042321B">
        <w:rPr>
          <w:rFonts w:ascii="Times New Roman" w:hAnsi="Times New Roman"/>
        </w:rPr>
        <w:t>w Państwowego Funduszu Rehabilitacji Os</w:t>
      </w:r>
      <w:r w:rsidRPr="0042321B">
        <w:rPr>
          <w:rFonts w:ascii="Times New Roman" w:hAnsi="Times New Roman"/>
          <w:lang w:val="es-ES_tradnl"/>
        </w:rPr>
        <w:t>ó</w:t>
      </w:r>
      <w:r w:rsidRPr="0042321B">
        <w:rPr>
          <w:rFonts w:ascii="Times New Roman" w:hAnsi="Times New Roman"/>
        </w:rPr>
        <w:t>b Niepełnosprawnych - w zakresie Części 1 zamówienia, lub „Remont nawierzchni chodnika z kostki brukowej wraz z montaż</w:t>
      </w:r>
      <w:r w:rsidRPr="0042321B">
        <w:rPr>
          <w:rFonts w:ascii="Times New Roman" w:hAnsi="Times New Roman"/>
          <w:lang w:val="pt-PT"/>
        </w:rPr>
        <w:t>em p</w:t>
      </w:r>
      <w:proofErr w:type="spellStart"/>
      <w:r w:rsidRPr="0042321B">
        <w:rPr>
          <w:rFonts w:ascii="Times New Roman" w:hAnsi="Times New Roman"/>
        </w:rPr>
        <w:t>łyt</w:t>
      </w:r>
      <w:proofErr w:type="spellEnd"/>
      <w:r w:rsidRPr="0042321B">
        <w:rPr>
          <w:rFonts w:ascii="Times New Roman" w:hAnsi="Times New Roman"/>
        </w:rPr>
        <w:t xml:space="preserve"> ostrzegawczych i prowadzących w celu dostosowania dla os</w:t>
      </w:r>
      <w:r w:rsidRPr="0042321B">
        <w:rPr>
          <w:rFonts w:ascii="Times New Roman" w:hAnsi="Times New Roman"/>
          <w:lang w:val="es-ES_tradnl"/>
        </w:rPr>
        <w:t>ó</w:t>
      </w:r>
      <w:r w:rsidRPr="0042321B">
        <w:rPr>
          <w:rFonts w:ascii="Times New Roman" w:hAnsi="Times New Roman"/>
        </w:rPr>
        <w:t xml:space="preserve">b niewidomych i niedowidzących na potrzeby Fundacji „Daj </w:t>
      </w:r>
      <w:proofErr w:type="spellStart"/>
      <w:r w:rsidRPr="0042321B">
        <w:rPr>
          <w:rFonts w:ascii="Times New Roman" w:hAnsi="Times New Roman"/>
        </w:rPr>
        <w:t>Szansę”przy</w:t>
      </w:r>
      <w:proofErr w:type="spellEnd"/>
      <w:r w:rsidRPr="0042321B">
        <w:rPr>
          <w:rFonts w:ascii="Times New Roman" w:hAnsi="Times New Roman"/>
        </w:rPr>
        <w:t xml:space="preserve"> ul. Piskorskiej 11 w Toruniu” w zakresie Części 2 zamówienia</w:t>
      </w:r>
      <w:r w:rsidR="0042321B" w:rsidRPr="0042321B">
        <w:rPr>
          <w:rFonts w:ascii="Times New Roman" w:hAnsi="Times New Roman"/>
        </w:rPr>
        <w:t xml:space="preserve"> oraz umieszczenia w miejscu realizacji projektu, w miejscu ogólnodostępnym i łatwo widocznym, plakatu w rozmiarze A3 z informacjami na temat projektu, w tym z informacjami dotyczącymi udzielonego dofinansowania</w:t>
      </w:r>
      <w:r w:rsidR="0042321B">
        <w:rPr>
          <w:rFonts w:ascii="Times New Roman" w:hAnsi="Times New Roman"/>
        </w:rPr>
        <w:t xml:space="preserve"> (na bazie wzoru udostępnionego przez Zamawiającego). </w:t>
      </w:r>
    </w:p>
    <w:p w14:paraId="68836E3E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71C2CA0C" w14:textId="77777777" w:rsidR="0042321B" w:rsidRDefault="0042321B">
      <w:pPr>
        <w:spacing w:after="120"/>
        <w:jc w:val="center"/>
        <w:rPr>
          <w:rFonts w:ascii="Times New Roman" w:hAnsi="Times New Roman"/>
        </w:rPr>
      </w:pPr>
    </w:p>
    <w:p w14:paraId="74BB4BA6" w14:textId="77777777" w:rsidR="0042321B" w:rsidRDefault="0042321B">
      <w:pPr>
        <w:spacing w:after="120"/>
        <w:jc w:val="center"/>
        <w:rPr>
          <w:rFonts w:ascii="Times New Roman" w:hAnsi="Times New Roman"/>
        </w:rPr>
      </w:pPr>
    </w:p>
    <w:p w14:paraId="68836E3F" w14:textId="5052140B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§5</w:t>
      </w:r>
    </w:p>
    <w:p w14:paraId="68836E40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Wykonawca zobowiązuje się do ubezpieczenia od wszelkich roszczeń cywilno-prawnych w okresie realizacji przedmiotu umowy oraz w okresie obowiązywania gwarancji i rękojmi. Wykonawca w każdym przypadku zobowiązany jest przedłożyć uwierzytelnioną kopię aktualnej polisy ubezpieczeniowej.</w:t>
      </w:r>
    </w:p>
    <w:p w14:paraId="68836E41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42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§6</w:t>
      </w:r>
    </w:p>
    <w:p w14:paraId="68836E43" w14:textId="77777777" w:rsidR="004E2E2F" w:rsidRDefault="003F3135">
      <w:pPr>
        <w:spacing w:after="120"/>
        <w:ind w:left="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Strony ustalają, że obowiązującą </w:t>
      </w:r>
      <w:r w:rsidRPr="00101E86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ą wynagrodzenia, zgodnie ze złożoną i przyjętą przez Zamawiającego ofertą jest umowne wynagrodzenie ryczałtowe.</w:t>
      </w:r>
    </w:p>
    <w:p w14:paraId="68836E44" w14:textId="77777777" w:rsidR="004E2E2F" w:rsidRDefault="003F3135">
      <w:pPr>
        <w:spacing w:after="120"/>
        <w:ind w:left="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Wynagrodzenie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ust. 1  wyraża się kwotą:</w:t>
      </w:r>
    </w:p>
    <w:p w14:paraId="68836E45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w zakresie Części 1 zamówienia:</w:t>
      </w:r>
    </w:p>
    <w:p w14:paraId="68836E46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 w:rsidRPr="00101E86">
        <w:rPr>
          <w:rFonts w:ascii="Times New Roman" w:hAnsi="Times New Roman"/>
        </w:rPr>
        <w:t xml:space="preserve">netto </w:t>
      </w: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  <w:lang w:val="de-DE"/>
        </w:rPr>
        <w:t>. z</w:t>
      </w:r>
      <w:r>
        <w:rPr>
          <w:rFonts w:ascii="Times New Roman" w:hAnsi="Times New Roman"/>
        </w:rPr>
        <w:t>ł</w:t>
      </w:r>
    </w:p>
    <w:p w14:paraId="68836E47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obowiązujący podatek VAT ……………….. % ……………..…………</w:t>
      </w:r>
      <w:r>
        <w:rPr>
          <w:rFonts w:ascii="Times New Roman" w:hAnsi="Times New Roman"/>
          <w:lang w:val="de-DE"/>
        </w:rPr>
        <w:t>. z</w:t>
      </w:r>
      <w:r>
        <w:rPr>
          <w:rFonts w:ascii="Times New Roman" w:hAnsi="Times New Roman"/>
        </w:rPr>
        <w:t>ł</w:t>
      </w:r>
    </w:p>
    <w:p w14:paraId="68836E48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 w:rsidRPr="00101E86">
        <w:rPr>
          <w:rFonts w:ascii="Times New Roman" w:hAnsi="Times New Roman"/>
        </w:rPr>
        <w:t xml:space="preserve">cena brutto </w:t>
      </w:r>
      <w:r>
        <w:rPr>
          <w:rFonts w:ascii="Times New Roman" w:hAnsi="Times New Roman"/>
        </w:rPr>
        <w:t>…………………………………..……………………… zł</w:t>
      </w:r>
    </w:p>
    <w:p w14:paraId="68836E49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(słownie………………………………………………………………..……………………………..…);</w:t>
      </w:r>
    </w:p>
    <w:p w14:paraId="68836E4A" w14:textId="77777777" w:rsidR="004E2E2F" w:rsidRDefault="004E2E2F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</w:p>
    <w:p w14:paraId="68836E4B" w14:textId="77777777" w:rsidR="004E2E2F" w:rsidRDefault="004E2E2F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</w:p>
    <w:p w14:paraId="68836E4C" w14:textId="77777777" w:rsidR="004E2E2F" w:rsidRDefault="004E2E2F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</w:p>
    <w:p w14:paraId="68836E4D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w zakresie Części 2 zamówienia:</w:t>
      </w:r>
    </w:p>
    <w:p w14:paraId="68836E4E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 w:rsidRPr="00101E86">
        <w:rPr>
          <w:rFonts w:ascii="Times New Roman" w:hAnsi="Times New Roman"/>
        </w:rPr>
        <w:t xml:space="preserve">netto </w:t>
      </w: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  <w:lang w:val="de-DE"/>
        </w:rPr>
        <w:t>. z</w:t>
      </w:r>
      <w:r>
        <w:rPr>
          <w:rFonts w:ascii="Times New Roman" w:hAnsi="Times New Roman"/>
        </w:rPr>
        <w:t>ł</w:t>
      </w:r>
    </w:p>
    <w:p w14:paraId="68836E4F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obowiązujący podatek VAT ……………….. % ……………..…………</w:t>
      </w:r>
      <w:r>
        <w:rPr>
          <w:rFonts w:ascii="Times New Roman" w:hAnsi="Times New Roman"/>
          <w:lang w:val="de-DE"/>
        </w:rPr>
        <w:t>. z</w:t>
      </w:r>
      <w:r>
        <w:rPr>
          <w:rFonts w:ascii="Times New Roman" w:hAnsi="Times New Roman"/>
        </w:rPr>
        <w:t>ł</w:t>
      </w:r>
    </w:p>
    <w:p w14:paraId="68836E50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 w:rsidRPr="00101E86">
        <w:rPr>
          <w:rFonts w:ascii="Times New Roman" w:hAnsi="Times New Roman"/>
        </w:rPr>
        <w:t xml:space="preserve">cena brutto </w:t>
      </w:r>
      <w:r>
        <w:rPr>
          <w:rFonts w:ascii="Times New Roman" w:hAnsi="Times New Roman"/>
        </w:rPr>
        <w:t>…………………………………..……………………… zł</w:t>
      </w:r>
    </w:p>
    <w:p w14:paraId="68836E51" w14:textId="77777777" w:rsidR="004E2E2F" w:rsidRDefault="003F3135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(słownie…………………………………………………………………..……………………………..)</w:t>
      </w:r>
    </w:p>
    <w:p w14:paraId="68836E52" w14:textId="77777777" w:rsidR="004E2E2F" w:rsidRDefault="004E2E2F">
      <w:pPr>
        <w:spacing w:after="120"/>
        <w:ind w:left="284" w:hanging="283"/>
        <w:jc w:val="both"/>
        <w:rPr>
          <w:rFonts w:ascii="Times New Roman" w:eastAsia="Times New Roman" w:hAnsi="Times New Roman" w:cs="Times New Roman"/>
        </w:rPr>
      </w:pPr>
    </w:p>
    <w:p w14:paraId="68836E53" w14:textId="77777777" w:rsidR="004E2E2F" w:rsidRDefault="003F3135">
      <w:pPr>
        <w:spacing w:after="120"/>
        <w:ind w:left="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Kwota określona w ust. 2 zawiera wszystkie koszty związane z realizacją zadania,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 w §1 oraz następujące koszty: wszelkich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 przygotowawczych, porządkowych, projektu organizacji placu budowy wraz z jego organizacją </w:t>
      </w:r>
      <w:r w:rsidRPr="00101E86">
        <w:rPr>
          <w:rFonts w:ascii="Times New Roman" w:hAnsi="Times New Roman"/>
        </w:rPr>
        <w:t>i p</w:t>
      </w:r>
      <w:r>
        <w:rPr>
          <w:rFonts w:ascii="Times New Roman" w:hAnsi="Times New Roman"/>
        </w:rPr>
        <w:t>óźniejszą likwidacją, wszelkie koszty utrzymania zaplecza budowy, koszty związane z odbiorami wykonanych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t, koszt wykonania dokumentacji powykonawczej oraz inne koszty wynikające z mniejszej umowy.</w:t>
      </w:r>
    </w:p>
    <w:p w14:paraId="68836E54" w14:textId="77777777" w:rsidR="004E2E2F" w:rsidRDefault="003F3135">
      <w:pPr>
        <w:spacing w:after="120"/>
        <w:ind w:left="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Wynagrodzenie,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ust. 2 niniejszego paragrafu nie będzie waloryzowane przez cały okres ważności niniejszej umowy.</w:t>
      </w:r>
    </w:p>
    <w:p w14:paraId="68836E55" w14:textId="77777777" w:rsidR="004E2E2F" w:rsidRDefault="003F3135">
      <w:pPr>
        <w:spacing w:after="120"/>
        <w:ind w:left="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Wszelkie przekroczenia ustalonego wynagrodzenia wykonawcy oraz wynagrodzeń za </w:t>
      </w:r>
      <w:proofErr w:type="spellStart"/>
      <w:r>
        <w:rPr>
          <w:rFonts w:ascii="Times New Roman" w:hAnsi="Times New Roman"/>
        </w:rPr>
        <w:t>poszczeg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</w:t>
      </w:r>
      <w:proofErr w:type="spellEnd"/>
      <w:r>
        <w:rPr>
          <w:rFonts w:ascii="Times New Roman" w:hAnsi="Times New Roman"/>
        </w:rPr>
        <w:t xml:space="preserve"> rodzaje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 Wykonawca ponosi wyłączną </w:t>
      </w:r>
      <w:r w:rsidRPr="00101E86">
        <w:rPr>
          <w:rFonts w:ascii="Times New Roman" w:hAnsi="Times New Roman"/>
        </w:rPr>
        <w:t>i pe</w:t>
      </w:r>
      <w:r>
        <w:rPr>
          <w:rFonts w:ascii="Times New Roman" w:hAnsi="Times New Roman"/>
        </w:rPr>
        <w:t>łną odpowiedzialność finansową.</w:t>
      </w:r>
    </w:p>
    <w:p w14:paraId="68836E56" w14:textId="77777777" w:rsidR="004E2E2F" w:rsidRDefault="003F3135">
      <w:pPr>
        <w:spacing w:after="120"/>
        <w:ind w:left="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6. Zamawiający przewiduje możliwość częściowego rozliczenia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 do wysokości 30% wartości wynagrodzenia,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§ 6 ust. 2 lit. a i b na wniosek Wykonawcy i na zasadach określonych w umowie jak dla odbioru końcowego, w zależności od stopnia zaawansowania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t.</w:t>
      </w:r>
    </w:p>
    <w:p w14:paraId="68836E57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58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§7</w:t>
      </w:r>
    </w:p>
    <w:p w14:paraId="68836E59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Należności Wykonawcy za wykonane roboty będą rozliczane na podstawie faktury końcowej.</w:t>
      </w:r>
    </w:p>
    <w:p w14:paraId="68836E5A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Podstawę do wystawienia faktury stanowić będzie bezusterkowy protokół odbioru końcowego.</w:t>
      </w:r>
    </w:p>
    <w:p w14:paraId="68836E5B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Faktura za wykonanie przedmiotu umowy będzie zrealizowana w terminie do 30 dni od daty jej dostarczenia do Zamawiającego - przelewem na rachunek bankowy wskazany w fakturze, z zastrzeżeniem ust. 6.</w:t>
      </w:r>
    </w:p>
    <w:p w14:paraId="68836E5C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Podatek VAT naliczony będzie w wystawionych fakturach według stawki obowiązującej dla danego rodzaju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w dniu wystawienia faktury.</w:t>
      </w:r>
    </w:p>
    <w:p w14:paraId="68836E5D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Jeżeli do wykonanych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 wymagane są instrukcje obsługi eksploatacji, Wykonawca  dostarczy je  najpóźniej   w  dniu  zgłoszenia  do odbioru końcowego. W razie niedostarczenia ich w tym terminie Zamawiający ma prawo wstrzymać </w:t>
      </w:r>
      <w:proofErr w:type="spellStart"/>
      <w:r>
        <w:rPr>
          <w:rFonts w:ascii="Times New Roman" w:hAnsi="Times New Roman"/>
        </w:rPr>
        <w:t>odbi</w:t>
      </w:r>
      <w:proofErr w:type="spellEnd"/>
      <w:r>
        <w:rPr>
          <w:rFonts w:ascii="Times New Roman" w:hAnsi="Times New Roman"/>
          <w:lang w:val="es-ES_tradnl"/>
        </w:rPr>
        <w:t>ó</w:t>
      </w:r>
      <w:r w:rsidRPr="00101E86">
        <w:rPr>
          <w:rFonts w:ascii="Times New Roman" w:hAnsi="Times New Roman"/>
        </w:rPr>
        <w:t>r i p</w:t>
      </w:r>
      <w:r>
        <w:rPr>
          <w:rFonts w:ascii="Times New Roman" w:hAnsi="Times New Roman"/>
        </w:rPr>
        <w:t>łatność faktury końcowej.</w:t>
      </w:r>
    </w:p>
    <w:p w14:paraId="68836E5E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6. Ze względu na dofinansowanie zadania ze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publicznych wynagrodzenie zostanie wypłacone Wykonawcy na warunkach określonych w umowie niezwłocznie po otrzymaniu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z funduszy celowych, a opóźnienie spowodowane brakiem wpływu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nie ma wpływu na odpowiedzialność Zamawiającego z tytułu kar czy odsetek.</w:t>
      </w:r>
    </w:p>
    <w:p w14:paraId="68836E5F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60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§8</w:t>
      </w:r>
    </w:p>
    <w:p w14:paraId="68836E61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Strony ustalają, że będzie zastosowany jeden </w:t>
      </w:r>
      <w:proofErr w:type="spellStart"/>
      <w:r>
        <w:rPr>
          <w:rFonts w:ascii="Times New Roman" w:hAnsi="Times New Roman"/>
        </w:rPr>
        <w:t>odbi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 główny – </w:t>
      </w:r>
      <w:proofErr w:type="spellStart"/>
      <w:r>
        <w:rPr>
          <w:rFonts w:ascii="Times New Roman" w:hAnsi="Times New Roman"/>
        </w:rPr>
        <w:t>odbi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da-DK"/>
        </w:rPr>
        <w:t>r ko</w:t>
      </w:r>
      <w:proofErr w:type="spellStart"/>
      <w:r>
        <w:rPr>
          <w:rFonts w:ascii="Times New Roman" w:hAnsi="Times New Roman"/>
        </w:rPr>
        <w:t>ńcowy</w:t>
      </w:r>
      <w:proofErr w:type="spellEnd"/>
      <w:r>
        <w:rPr>
          <w:rFonts w:ascii="Times New Roman" w:hAnsi="Times New Roman"/>
        </w:rPr>
        <w:t xml:space="preserve"> po bezusterkowym zrealizowaniu przedmiotu umowy.</w:t>
      </w:r>
    </w:p>
    <w:p w14:paraId="68836E62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Wykonawca zgłasza zamawiającemu gotowość do odbioru końcowego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pisemnie pod adresem Zamawiającego z określeniem daty zakończenia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w terminie 7 dni przed data osią</w:t>
      </w:r>
      <w:r w:rsidRPr="00101E86">
        <w:rPr>
          <w:rFonts w:ascii="Times New Roman" w:hAnsi="Times New Roman"/>
        </w:rPr>
        <w:t>gni</w:t>
      </w:r>
      <w:r>
        <w:rPr>
          <w:rFonts w:ascii="Times New Roman" w:hAnsi="Times New Roman"/>
        </w:rPr>
        <w:t>ęcia gotowości odbioru.</w:t>
      </w:r>
    </w:p>
    <w:p w14:paraId="68836E63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W ciągu 7 dni roboczych od daty doręczenia Zamawiającemu zgłoszenia gotowości do odbioru, Zamawiający powołuje komisję odbiorową i rozpoczyna </w:t>
      </w:r>
      <w:proofErr w:type="spellStart"/>
      <w:r>
        <w:rPr>
          <w:rFonts w:ascii="Times New Roman" w:hAnsi="Times New Roman"/>
        </w:rPr>
        <w:t>odbi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nie później niż w ciągu 10 dni roboczych od daty otrzymania zgłoszenia gotowości do odbioru, o czym powiadamia Wykonawcę pisemnie.  Zakończenie prac  Komisji  spisaniem  protokołu bezusterkowego jest r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wnoznaczne</w:t>
      </w:r>
      <w:proofErr w:type="spellEnd"/>
      <w:r>
        <w:rPr>
          <w:rFonts w:ascii="Times New Roman" w:hAnsi="Times New Roman"/>
        </w:rPr>
        <w:t xml:space="preserve"> z potwierdzeniem terminu zakończenia prac, określonym przez wykonawcę w powiadomieniu o </w:t>
      </w:r>
      <w:r>
        <w:rPr>
          <w:rFonts w:ascii="Times New Roman" w:hAnsi="Times New Roman"/>
        </w:rPr>
        <w:lastRenderedPageBreak/>
        <w:t>gotowości odbioru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t. Strony ustalają, że każdorazowo z prac komisji odbiorowej sporządzony będzie protokół, określający wszystkie ustalenia dokonane w trakcie odbioru. Kopie protokołu odbioru, podpisaną przez strony umowy Zamawiający doręczy Wykonawcy w dniu zakończenia czynności odbioru. Protokoły te stanowił</w:t>
      </w:r>
      <w:r w:rsidRPr="00101E86">
        <w:rPr>
          <w:rFonts w:ascii="Times New Roman" w:hAnsi="Times New Roman"/>
        </w:rPr>
        <w:t>y b</w:t>
      </w:r>
      <w:r>
        <w:rPr>
          <w:rFonts w:ascii="Times New Roman" w:hAnsi="Times New Roman"/>
        </w:rPr>
        <w:t>ędą podstawę do wystawienia faktury końcowej.</w:t>
      </w:r>
    </w:p>
    <w:p w14:paraId="68836E64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Jeżeli w toku czynności odbioru końcowego zostaną stwierdzone wady, to Zamawiający odstępuje od odbioru do czasu usunięcia wad, wyznaczając termin do ich usunięcia. Po otrzymaniu od wykonawcy zgłoszenia o usunięciu wad Zamawiający wznawia czynności odbioru.</w:t>
      </w:r>
    </w:p>
    <w:p w14:paraId="68836E65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proofErr w:type="spellStart"/>
      <w:r>
        <w:rPr>
          <w:rFonts w:ascii="Times New Roman" w:hAnsi="Times New Roman"/>
        </w:rPr>
        <w:t>Odbi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da-DK"/>
        </w:rPr>
        <w:t>r ko</w:t>
      </w:r>
      <w:proofErr w:type="spellStart"/>
      <w:r>
        <w:rPr>
          <w:rFonts w:ascii="Times New Roman" w:hAnsi="Times New Roman"/>
        </w:rPr>
        <w:t>ńcowy</w:t>
      </w:r>
      <w:proofErr w:type="spellEnd"/>
      <w:r>
        <w:rPr>
          <w:rFonts w:ascii="Times New Roman" w:hAnsi="Times New Roman"/>
        </w:rPr>
        <w:t xml:space="preserve"> nie może być dokonany, jeżeli stwierdzone wady lub inne naruszenia postanowień niniejszej umowy obniżają przewidzianą przez Zamawiającego zdolność użytkową wykonanych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t.</w:t>
      </w:r>
    </w:p>
    <w:p w14:paraId="68836E66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6. W razie stwierdzenia takich wad lub naruszeń umowy w toku czynności odbioru lub w okresie rękojmi,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nie nadają się usunięcia, Zamawiający może albo:</w:t>
      </w:r>
    </w:p>
    <w:p w14:paraId="68836E67" w14:textId="77777777" w:rsidR="004E2E2F" w:rsidRDefault="003F3135">
      <w:pPr>
        <w:spacing w:after="12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obniżyć   wynagrodzenie   Wykonawcy   odpowiednio   do   zmniejszonej   wartości użytkowej, technicznej lub estetycznej przedmiotu umowy, albo </w:t>
      </w:r>
    </w:p>
    <w:p w14:paraId="68836E68" w14:textId="77777777" w:rsidR="004E2E2F" w:rsidRDefault="003F3135">
      <w:pPr>
        <w:spacing w:after="12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2) zażądać wykonania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po raz drugi na koszt wykonawcy, zachowując przy tym prawo do domagania się od wykonawcy odszkodowania za szkody lub naprawienia szkody wynikłej z opóźnienia.</w:t>
      </w:r>
    </w:p>
    <w:p w14:paraId="68836E69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7. O terminie odbioru należy powiadomić właściwe organy administracyjne i instytucje, zgodnie z wymogami obowiązujących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prawa.</w:t>
      </w:r>
    </w:p>
    <w:p w14:paraId="68836E6A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8. Do odbioru końcowego wykonawca przedłoży kompletną dokumentację powykonawczą wraz ze zbiorczym zestawieniem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68836E6B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9. Za datę wykonania przez Wykonawcę zobowiązania wynikającego z realizacji niniejszej umowy uznaje się </w:t>
      </w:r>
      <w:r>
        <w:rPr>
          <w:rFonts w:ascii="Times New Roman" w:hAnsi="Times New Roman"/>
          <w:lang w:val="nl-NL"/>
        </w:rPr>
        <w:t>dat</w:t>
      </w:r>
      <w:r>
        <w:rPr>
          <w:rFonts w:ascii="Times New Roman" w:hAnsi="Times New Roman"/>
        </w:rPr>
        <w:t>ę odbioru, stwierdzoną w protokole odbioru.</w:t>
      </w:r>
    </w:p>
    <w:p w14:paraId="68836E6C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10. Wykonawca zobowiązuje się w dniu odbioru końcowego zapewnić Zamawiającego w formie pisemnej, że wykonane roboty są wolne od wad.</w:t>
      </w:r>
    </w:p>
    <w:p w14:paraId="68836E6D" w14:textId="77777777" w:rsidR="004E2E2F" w:rsidRDefault="004E2E2F">
      <w:pPr>
        <w:spacing w:after="120"/>
        <w:jc w:val="center"/>
        <w:rPr>
          <w:rFonts w:ascii="Times New Roman" w:eastAsia="Times New Roman" w:hAnsi="Times New Roman" w:cs="Times New Roman"/>
        </w:rPr>
      </w:pPr>
    </w:p>
    <w:p w14:paraId="68836E6E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§9</w:t>
      </w:r>
    </w:p>
    <w:p w14:paraId="68836E6F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Strony postanawiają,  iż  odpowiedzialność  wykonawcy  z  tytułu  rękojmi  za  wady przedmiotu umowy, wynikająca z Kodeksu cywilnego,  zostanie rozszerzona przez udzielenie pisemnej gwarancji.</w:t>
      </w:r>
    </w:p>
    <w:p w14:paraId="68836E70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2. Wykonawca udziela zamawiającemu 60-miesięcznej gwarancji i rękojmi na wykonany przedmiot umowy, licząc od dnia odbioru i przekazania w użytkowanie wszystkich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budowlanych, będących przedmiotem odbioru.</w:t>
      </w:r>
    </w:p>
    <w:p w14:paraId="68836E71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72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§10</w:t>
      </w:r>
    </w:p>
    <w:p w14:paraId="68836E73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Wykonawca zapłaci Zamawiającemu karę umowną:</w:t>
      </w:r>
    </w:p>
    <w:p w14:paraId="68836E74" w14:textId="77777777" w:rsidR="004E2E2F" w:rsidRDefault="003F3135">
      <w:pPr>
        <w:spacing w:after="12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za odstąpienie od umowy przez Zamawiającego z przyczyn,  za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ponosi odpowiedzialność Wykonawca w wysokości 10 % wynagrodzenia umownego.</w:t>
      </w:r>
    </w:p>
    <w:p w14:paraId="68836E75" w14:textId="77777777" w:rsidR="004E2E2F" w:rsidRDefault="003F3135">
      <w:pPr>
        <w:spacing w:after="12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2) za opóźnienie w oddaniu przedmiotu umowy w </w:t>
      </w:r>
      <w:proofErr w:type="spellStart"/>
      <w:r>
        <w:rPr>
          <w:rFonts w:ascii="Times New Roman" w:hAnsi="Times New Roman"/>
        </w:rPr>
        <w:t>wysokoś</w:t>
      </w:r>
      <w:proofErr w:type="spellEnd"/>
      <w:r>
        <w:rPr>
          <w:rFonts w:ascii="Times New Roman" w:hAnsi="Times New Roman"/>
          <w:lang w:val="fr-FR"/>
        </w:rPr>
        <w:t>ci 0,25 % ca</w:t>
      </w:r>
      <w:proofErr w:type="spellStart"/>
      <w:r>
        <w:rPr>
          <w:rFonts w:ascii="Times New Roman" w:hAnsi="Times New Roman"/>
        </w:rPr>
        <w:t>łkowitego</w:t>
      </w:r>
      <w:proofErr w:type="spellEnd"/>
      <w:r>
        <w:rPr>
          <w:rFonts w:ascii="Times New Roman" w:hAnsi="Times New Roman"/>
        </w:rPr>
        <w:t xml:space="preserve"> wynagrodzenia umownego za każdy dzień opóźnienia,</w:t>
      </w:r>
    </w:p>
    <w:p w14:paraId="68836E76" w14:textId="77777777" w:rsidR="004E2E2F" w:rsidRDefault="003F3135">
      <w:pPr>
        <w:spacing w:after="120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c) za opóźnienie w usunięciu wad stwierdzonych przy odbiorze w </w:t>
      </w:r>
      <w:proofErr w:type="spellStart"/>
      <w:r>
        <w:rPr>
          <w:rFonts w:ascii="Times New Roman" w:hAnsi="Times New Roman"/>
        </w:rPr>
        <w:t>wysokoś</w:t>
      </w:r>
      <w:proofErr w:type="spellEnd"/>
      <w:r>
        <w:rPr>
          <w:rFonts w:ascii="Times New Roman" w:hAnsi="Times New Roman"/>
          <w:lang w:val="fr-FR"/>
        </w:rPr>
        <w:t>ci 0,1 % ca</w:t>
      </w:r>
      <w:proofErr w:type="spellStart"/>
      <w:r>
        <w:rPr>
          <w:rFonts w:ascii="Times New Roman" w:hAnsi="Times New Roman"/>
        </w:rPr>
        <w:t>łkowitego</w:t>
      </w:r>
      <w:proofErr w:type="spellEnd"/>
      <w:r>
        <w:rPr>
          <w:rFonts w:ascii="Times New Roman" w:hAnsi="Times New Roman"/>
        </w:rPr>
        <w:t xml:space="preserve"> wynagrodzenia umownego za każdy dzień opóźnienia, liczonej od dnia wyznaczonego na usunięcie wad.</w:t>
      </w:r>
    </w:p>
    <w:p w14:paraId="68836E77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W przypadku uzgodnienia zmiany termin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realizacji, kara umowna będzie liczona od nowych termin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68836E78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Wykonawca nie może odm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wić usunięcia wad bez względu na wysokość związanych z tym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68836E79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Zamawiający może usunąć, w zastępstwie wykonawcy i na jego koszt, wady nieusunięte w wyznaczonym terminie.</w:t>
      </w:r>
    </w:p>
    <w:p w14:paraId="68836E7A" w14:textId="77777777" w:rsidR="004E2E2F" w:rsidRDefault="003F3135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Strony   zastrzegają  sobie   prawo   do   dochodzenia   odszkodowania   uzupełniającego przenoszącego wysokość kar umownych do wysokości rzeczywiście poniesionej szkody.</w:t>
      </w:r>
    </w:p>
    <w:p w14:paraId="68836E7B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7C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§11</w:t>
      </w:r>
    </w:p>
    <w:p w14:paraId="68836E7D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Zamawiający w przypadku niepozyskania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publicznych na dofinansowanie przedmiotu umowy może od umowy odstąpić ze skutkiem natychmiastowym co nie obciąży Zamawiającego wobec Wykonawcy w zakresie odpowiedzialności odszkodowawczej.</w:t>
      </w:r>
    </w:p>
    <w:p w14:paraId="68836E7E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7F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§12</w:t>
      </w:r>
    </w:p>
    <w:p w14:paraId="68836E80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Zmiana postanowień zawartej umowy może nastąpić za zgodą obu stron wyrażoną </w:t>
      </w:r>
      <w:r w:rsidRPr="00101E86">
        <w:rPr>
          <w:rFonts w:ascii="Times New Roman" w:hAnsi="Times New Roman"/>
        </w:rPr>
        <w:t>na pi</w:t>
      </w:r>
      <w:r>
        <w:rPr>
          <w:rFonts w:ascii="Times New Roman" w:hAnsi="Times New Roman"/>
        </w:rPr>
        <w:t>śmie pod rygorem nieważności.</w:t>
      </w:r>
    </w:p>
    <w:p w14:paraId="68836E81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82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§13</w:t>
      </w:r>
    </w:p>
    <w:p w14:paraId="68836E83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 sprawach nieuregulowanych postanowieniami umowy zastosowanie będą </w:t>
      </w:r>
      <w:r>
        <w:rPr>
          <w:rFonts w:ascii="Times New Roman" w:hAnsi="Times New Roman"/>
          <w:lang w:val="es-ES_tradnl"/>
        </w:rPr>
        <w:t>mie</w:t>
      </w:r>
      <w:r>
        <w:rPr>
          <w:rFonts w:ascii="Times New Roman" w:hAnsi="Times New Roman"/>
        </w:rPr>
        <w:t>ć przepisy Kodeksu cywilnego, Kodeksu postępowania cywilnego i Prawa budowlanego.</w:t>
      </w:r>
    </w:p>
    <w:p w14:paraId="68836E84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85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§14</w:t>
      </w:r>
    </w:p>
    <w:p w14:paraId="68836E86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Ewentualne spory,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mogą wyniknąć podczas realizowania niniejszej umowy strony zobowiązują się poddać rozstrzygnięciu właściwego dla siedziby Zamawiającego sądu powszechnego.</w:t>
      </w:r>
    </w:p>
    <w:p w14:paraId="68836E87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88" w14:textId="77777777" w:rsidR="004E2E2F" w:rsidRDefault="003F3135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§15</w:t>
      </w:r>
    </w:p>
    <w:p w14:paraId="68836E89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Umowa została sporządzona w 4 jednobrzmiących egzemplarzach, po dwa dla każdej ze stron.</w:t>
      </w:r>
    </w:p>
    <w:p w14:paraId="68836E8A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8B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68836E8C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8D" w14:textId="77777777" w:rsidR="004E2E2F" w:rsidRDefault="004E2E2F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8836E8E" w14:textId="77777777" w:rsidR="004E2E2F" w:rsidRDefault="003F313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WYKONAWCA:                                                                                 ZAMAWIAJĄ</w:t>
      </w:r>
      <w:r>
        <w:rPr>
          <w:rFonts w:ascii="Times New Roman" w:hAnsi="Times New Roman"/>
          <w:lang w:val="en-US"/>
        </w:rPr>
        <w:t>CY:</w:t>
      </w:r>
    </w:p>
    <w:p w14:paraId="68836E8F" w14:textId="77777777" w:rsidR="004E2E2F" w:rsidRDefault="004E2E2F">
      <w:pPr>
        <w:spacing w:after="120"/>
        <w:rPr>
          <w:rFonts w:ascii="Times New Roman" w:eastAsia="Times New Roman" w:hAnsi="Times New Roman" w:cs="Times New Roman"/>
        </w:rPr>
      </w:pPr>
    </w:p>
    <w:p w14:paraId="68836E90" w14:textId="77777777" w:rsidR="004E2E2F" w:rsidRDefault="004E2E2F">
      <w:pPr>
        <w:spacing w:after="120"/>
      </w:pPr>
    </w:p>
    <w:sectPr w:rsidR="004E2E2F">
      <w:headerReference w:type="default" r:id="rId7"/>
      <w:footerReference w:type="default" r:id="rId8"/>
      <w:pgSz w:w="11900" w:h="16840"/>
      <w:pgMar w:top="1417" w:right="1417" w:bottom="1417" w:left="1417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B67E" w14:textId="77777777" w:rsidR="00920EC4" w:rsidRDefault="00920EC4">
      <w:pPr>
        <w:spacing w:after="0" w:line="240" w:lineRule="auto"/>
      </w:pPr>
      <w:r>
        <w:separator/>
      </w:r>
    </w:p>
  </w:endnote>
  <w:endnote w:type="continuationSeparator" w:id="0">
    <w:p w14:paraId="03A6794B" w14:textId="77777777" w:rsidR="00920EC4" w:rsidRDefault="0092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6E97" w14:textId="77777777" w:rsidR="004E2E2F" w:rsidRPr="00101E86" w:rsidRDefault="003F3135">
    <w:pPr>
      <w:pStyle w:val="Nagwek5"/>
      <w:rPr>
        <w:rFonts w:ascii="Bookman Old Style" w:eastAsia="Bookman Old Style" w:hAnsi="Bookman Old Style" w:cs="Bookman Old Style"/>
        <w:i/>
        <w:iCs/>
        <w:lang w:val="it-IT"/>
      </w:rPr>
    </w:pPr>
    <w:r w:rsidRPr="00101E86">
      <w:rPr>
        <w:rFonts w:ascii="Bookman Old Style" w:hAnsi="Bookman Old Style"/>
        <w:i/>
        <w:iCs/>
        <w:lang w:val="it-IT"/>
      </w:rPr>
      <w:t>___________________________________________________________________________</w:t>
    </w:r>
  </w:p>
  <w:p w14:paraId="68836E98" w14:textId="77777777" w:rsidR="004E2E2F" w:rsidRPr="00101E86" w:rsidRDefault="003F3135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101E86">
      <w:rPr>
        <w:rFonts w:ascii="Bookman Old Style" w:hAnsi="Bookman Old Style"/>
        <w:b/>
        <w:bCs/>
        <w:sz w:val="24"/>
        <w:szCs w:val="24"/>
        <w:lang w:val="it-IT"/>
      </w:rPr>
      <w:t>tel./fax. (56) 648 23 63   fax. (56) 659 91 43</w:t>
    </w:r>
  </w:p>
  <w:p w14:paraId="68836E99" w14:textId="77777777" w:rsidR="004E2E2F" w:rsidRPr="00101E86" w:rsidRDefault="003F3135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101E86">
      <w:rPr>
        <w:rFonts w:ascii="Bookman Old Style" w:hAnsi="Bookman Old Style"/>
        <w:b/>
        <w:bCs/>
        <w:sz w:val="24"/>
        <w:szCs w:val="24"/>
        <w:lang w:val="it-IT"/>
      </w:rPr>
      <w:t>e-mail: fundacja@fundacja-dajszanse.pl</w:t>
    </w:r>
  </w:p>
  <w:p w14:paraId="68836E9A" w14:textId="77777777" w:rsidR="004E2E2F" w:rsidRPr="00101E86" w:rsidRDefault="003F3135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101E86">
      <w:rPr>
        <w:rFonts w:ascii="Bookman Old Style" w:hAnsi="Bookman Old Style"/>
        <w:b/>
        <w:bCs/>
        <w:sz w:val="24"/>
        <w:szCs w:val="24"/>
        <w:lang w:val="it-IT"/>
      </w:rPr>
      <w:t>www.fundacja-dajszanse.pl</w:t>
    </w:r>
  </w:p>
  <w:p w14:paraId="68836E9B" w14:textId="77777777" w:rsidR="004E2E2F" w:rsidRPr="00101E86" w:rsidRDefault="003F3135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>
      <w:rPr>
        <w:rFonts w:ascii="Bookman Old Style" w:hAnsi="Bookman Old Style"/>
        <w:b/>
        <w:bCs/>
        <w:sz w:val="24"/>
        <w:szCs w:val="24"/>
        <w:lang w:val="de-DE"/>
      </w:rPr>
      <w:t xml:space="preserve">NIP: 879 17 46 182  REGON: 870180675   </w:t>
    </w:r>
  </w:p>
  <w:p w14:paraId="68836E9C" w14:textId="77777777" w:rsidR="004E2E2F" w:rsidRDefault="003F3135">
    <w:pPr>
      <w:jc w:val="center"/>
    </w:pPr>
    <w:r>
      <w:rPr>
        <w:rFonts w:ascii="Bookman Old Style" w:hAnsi="Bookman Old Style"/>
        <w:b/>
        <w:bCs/>
        <w:sz w:val="24"/>
        <w:szCs w:val="24"/>
      </w:rPr>
      <w:t>Konto bankowe: 30 1020 5011 0000 9802 0012 9346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FBDE" w14:textId="77777777" w:rsidR="00920EC4" w:rsidRDefault="00920EC4">
      <w:pPr>
        <w:spacing w:after="0" w:line="240" w:lineRule="auto"/>
      </w:pPr>
      <w:r>
        <w:separator/>
      </w:r>
    </w:p>
  </w:footnote>
  <w:footnote w:type="continuationSeparator" w:id="0">
    <w:p w14:paraId="7B5DD0AF" w14:textId="77777777" w:rsidR="00920EC4" w:rsidRDefault="0092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6E91" w14:textId="067E30FA" w:rsidR="004E2E2F" w:rsidRDefault="003F3135">
    <w:pPr>
      <w:jc w:val="center"/>
      <w:rPr>
        <w:rFonts w:ascii="Bookman Old Style" w:eastAsia="Bookman Old Style" w:hAnsi="Bookman Old Style" w:cs="Bookman Old Style"/>
        <w:b/>
        <w:bCs/>
        <w:sz w:val="44"/>
        <w:szCs w:val="4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8836E9F" wp14:editId="322998B9">
              <wp:simplePos x="0" y="0"/>
              <wp:positionH relativeFrom="page">
                <wp:posOffset>2042794</wp:posOffset>
              </wp:positionH>
              <wp:positionV relativeFrom="page">
                <wp:posOffset>12689205</wp:posOffset>
              </wp:positionV>
              <wp:extent cx="5067301" cy="3810"/>
              <wp:effectExtent l="0" t="0" r="0" b="0"/>
              <wp:wrapNone/>
              <wp:docPr id="1073741826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1" cy="381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66669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64B19" id="officeArt object" o:spid="_x0000_s1026" alt="Linia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60.85pt,999.15pt" to="559.85pt,9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" strokecolor="#669">
              <w10:wrap anchorx="page" anchory="page"/>
            </v:line>
          </w:pict>
        </mc:Fallback>
      </mc:AlternateContent>
    </w:r>
    <w:r>
      <w:rPr>
        <w:rFonts w:ascii="Bookman Old Style" w:hAnsi="Bookman Old Style"/>
        <w:b/>
        <w:bCs/>
        <w:sz w:val="44"/>
        <w:szCs w:val="44"/>
      </w:rPr>
      <w:t>DAJ SZANSĘ</w:t>
    </w:r>
  </w:p>
  <w:p w14:paraId="68836E92" w14:textId="77777777" w:rsidR="004E2E2F" w:rsidRDefault="003F3135">
    <w:pPr>
      <w:pStyle w:val="Nagwek4"/>
      <w:ind w:left="0"/>
      <w:jc w:val="right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 xml:space="preserve"> FUNDACJA NA RZECZ ROZWOJU DZIECI NIEPEŁNOSPRAWNYCH</w:t>
    </w:r>
  </w:p>
  <w:p w14:paraId="68836E93" w14:textId="77777777" w:rsidR="004E2E2F" w:rsidRDefault="003F3135">
    <w:pPr>
      <w:jc w:val="center"/>
    </w:pPr>
    <w:r>
      <w:rPr>
        <w:rFonts w:ascii="Bookman Old Style" w:hAnsi="Bookman Old Style"/>
        <w:b/>
        <w:bCs/>
      </w:rPr>
      <w:t>87 – 100 Toruń, ul. Piskorskiej 11</w:t>
    </w:r>
  </w:p>
  <w:p w14:paraId="68836E94" w14:textId="77777777" w:rsidR="004E2E2F" w:rsidRDefault="003F3135">
    <w:pPr>
      <w:pStyle w:val="Nagwek1"/>
      <w:ind w:firstLine="708"/>
      <w:rPr>
        <w:color w:val="000000"/>
        <w:u w:color="000000"/>
      </w:rPr>
    </w:pPr>
    <w:r>
      <w:rPr>
        <w:color w:val="000000"/>
        <w:u w:color="000000"/>
      </w:rPr>
      <w:t>Organizacja Pożytku Publicznego od 2005 roku</w:t>
    </w:r>
  </w:p>
  <w:p w14:paraId="68836E95" w14:textId="77777777" w:rsidR="004E2E2F" w:rsidRDefault="003F3135">
    <w:pPr>
      <w:ind w:firstLine="708"/>
      <w:jc w:val="center"/>
      <w:rPr>
        <w:rFonts w:ascii="Bookman Old Style" w:eastAsia="Bookman Old Style" w:hAnsi="Bookman Old Style" w:cs="Bookman Old Style"/>
        <w:b/>
        <w:bCs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de-DE"/>
      </w:rPr>
      <w:t>KRS: 0000023710</w:t>
    </w:r>
  </w:p>
  <w:p w14:paraId="68836E96" w14:textId="77777777" w:rsidR="004E2E2F" w:rsidRDefault="003F3135">
    <w:pPr>
      <w:ind w:firstLine="708"/>
      <w:jc w:val="center"/>
    </w:pPr>
    <w:r>
      <w:rPr>
        <w:rFonts w:ascii="Bookman Old Style" w:hAnsi="Bookman Old Style"/>
        <w:b/>
        <w:bCs/>
        <w:sz w:val="20"/>
        <w:szCs w:val="20"/>
        <w:lang w:val="de-DE"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45A"/>
    <w:multiLevelType w:val="hybridMultilevel"/>
    <w:tmpl w:val="3AD2E442"/>
    <w:numStyleLink w:val="Zaimportowanystyl1"/>
  </w:abstractNum>
  <w:abstractNum w:abstractNumId="1" w15:restartNumberingAfterBreak="0">
    <w:nsid w:val="1AD04EAA"/>
    <w:multiLevelType w:val="hybridMultilevel"/>
    <w:tmpl w:val="3AD2E442"/>
    <w:styleLink w:val="Zaimportowanystyl1"/>
    <w:lvl w:ilvl="0" w:tplc="754C4C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02C8A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A097C">
      <w:start w:val="1"/>
      <w:numFmt w:val="lowerRoman"/>
      <w:lvlText w:val="%3."/>
      <w:lvlJc w:val="left"/>
      <w:pPr>
        <w:ind w:left="172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CAB0D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100BC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05B38">
      <w:start w:val="1"/>
      <w:numFmt w:val="lowerRoman"/>
      <w:lvlText w:val="%6."/>
      <w:lvlJc w:val="left"/>
      <w:pPr>
        <w:ind w:left="388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12C38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8E36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4EAE8">
      <w:start w:val="1"/>
      <w:numFmt w:val="lowerRoman"/>
      <w:lvlText w:val="%9."/>
      <w:lvlJc w:val="left"/>
      <w:pPr>
        <w:ind w:left="604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A03920"/>
    <w:multiLevelType w:val="hybridMultilevel"/>
    <w:tmpl w:val="9D1229B6"/>
    <w:styleLink w:val="Zaimportowanystyl10"/>
    <w:lvl w:ilvl="0" w:tplc="AF447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362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0A40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508D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068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4BE5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E3E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7003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F0F57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7608A3"/>
    <w:multiLevelType w:val="hybridMultilevel"/>
    <w:tmpl w:val="9D1229B6"/>
    <w:numStyleLink w:val="Zaimportowanystyl10"/>
  </w:abstractNum>
  <w:num w:numId="1" w16cid:durableId="1789855995">
    <w:abstractNumId w:val="1"/>
  </w:num>
  <w:num w:numId="2" w16cid:durableId="1528762046">
    <w:abstractNumId w:val="0"/>
  </w:num>
  <w:num w:numId="3" w16cid:durableId="1869026518">
    <w:abstractNumId w:val="0"/>
    <w:lvlOverride w:ilvl="0">
      <w:startOverride w:val="1"/>
      <w:lvl w:ilvl="0" w:tplc="AA88A792">
        <w:start w:val="1"/>
        <w:numFmt w:val="upperLetter"/>
        <w:lvlText w:val="%1)"/>
        <w:lvlJc w:val="left"/>
        <w:pPr>
          <w:ind w:left="56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42034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96A974">
        <w:start w:val="1"/>
        <w:numFmt w:val="lowerRoman"/>
        <w:lvlText w:val="%3."/>
        <w:lvlJc w:val="left"/>
        <w:pPr>
          <w:ind w:left="172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6AF67E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3085D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44F66C">
        <w:start w:val="1"/>
        <w:numFmt w:val="lowerRoman"/>
        <w:lvlText w:val="%6."/>
        <w:lvlJc w:val="left"/>
        <w:pPr>
          <w:ind w:left="388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D4A35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8E32B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8ED4D2">
        <w:start w:val="1"/>
        <w:numFmt w:val="lowerRoman"/>
        <w:lvlText w:val="%9."/>
        <w:lvlJc w:val="left"/>
        <w:pPr>
          <w:ind w:left="604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38076697">
    <w:abstractNumId w:val="0"/>
    <w:lvlOverride w:ilvl="0">
      <w:startOverride w:val="1"/>
      <w:lvl w:ilvl="0" w:tplc="AA88A792">
        <w:start w:val="1"/>
        <w:numFmt w:val="upperLetter"/>
        <w:lvlText w:val="%1)"/>
        <w:lvlJc w:val="left"/>
        <w:pPr>
          <w:ind w:left="56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42034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96A974">
        <w:start w:val="1"/>
        <w:numFmt w:val="lowerRoman"/>
        <w:lvlText w:val="%3."/>
        <w:lvlJc w:val="left"/>
        <w:pPr>
          <w:ind w:left="172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6AF67E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3085D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44F66C">
        <w:start w:val="1"/>
        <w:numFmt w:val="lowerRoman"/>
        <w:lvlText w:val="%6."/>
        <w:lvlJc w:val="left"/>
        <w:pPr>
          <w:ind w:left="388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D4A35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8E32B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8ED4D2">
        <w:start w:val="1"/>
        <w:numFmt w:val="lowerRoman"/>
        <w:lvlText w:val="%9."/>
        <w:lvlJc w:val="left"/>
        <w:pPr>
          <w:ind w:left="604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83634417">
    <w:abstractNumId w:val="2"/>
  </w:num>
  <w:num w:numId="6" w16cid:durableId="686520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2F"/>
    <w:rsid w:val="00101E86"/>
    <w:rsid w:val="003F3135"/>
    <w:rsid w:val="0042321B"/>
    <w:rsid w:val="004E13CC"/>
    <w:rsid w:val="004E2E2F"/>
    <w:rsid w:val="006311CD"/>
    <w:rsid w:val="006A6201"/>
    <w:rsid w:val="00920EC4"/>
    <w:rsid w:val="00A45BF1"/>
    <w:rsid w:val="00A862BA"/>
    <w:rsid w:val="00E71B3D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36E00"/>
  <w15:docId w15:val="{9DFDFDDB-A8A1-4F92-8934-078AACC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ascii="Bookman Old Style" w:hAnsi="Bookman Old Style" w:cs="Arial Unicode MS"/>
      <w:b/>
      <w:bCs/>
      <w:i/>
      <w:iCs/>
      <w:color w:val="0000FF"/>
      <w:sz w:val="24"/>
      <w:szCs w:val="24"/>
      <w:u w:color="0000FF"/>
    </w:rPr>
  </w:style>
  <w:style w:type="paragraph" w:styleId="Nagwek4">
    <w:name w:val="heading 4"/>
    <w:next w:val="Normalny"/>
    <w:uiPriority w:val="9"/>
    <w:unhideWhenUsed/>
    <w:qFormat/>
    <w:pPr>
      <w:keepNext/>
      <w:ind w:left="1980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jc w:val="center"/>
      <w:outlineLvl w:val="4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Bodytext2">
    <w:name w:val="Body text (2)"/>
    <w:pPr>
      <w:widowControl w:val="0"/>
      <w:shd w:val="clear" w:color="auto" w:fill="FFFFFF"/>
      <w:spacing w:before="60" w:after="60" w:line="278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10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E86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0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E8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2257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Grobelska</dc:creator>
  <cp:lastModifiedBy>EWA GROBELSKA</cp:lastModifiedBy>
  <cp:revision>2</cp:revision>
  <cp:lastPrinted>2025-05-29T06:59:00Z</cp:lastPrinted>
  <dcterms:created xsi:type="dcterms:W3CDTF">2025-05-29T20:41:00Z</dcterms:created>
  <dcterms:modified xsi:type="dcterms:W3CDTF">2025-05-29T20:41:00Z</dcterms:modified>
</cp:coreProperties>
</file>